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502D9DC" w:rsidR="000A2FF0" w:rsidRPr="00151D6D" w:rsidRDefault="00021C57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021C57">
        <w:rPr>
          <w:rFonts w:ascii="Arial" w:eastAsia="SimSun" w:hAnsi="Arial"/>
          <w:b/>
          <w:noProof w:val="0"/>
        </w:rPr>
        <w:t>3GPP TSG RAN WG1 Meeting NR#3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</w:t>
      </w:r>
      <w:r w:rsidR="00783F06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1B67C6" w:rsidRPr="00151D6D">
        <w:rPr>
          <w:rFonts w:ascii="Arial" w:eastAsia="SimSun" w:hAnsi="Arial"/>
          <w:b/>
          <w:noProof w:val="0"/>
        </w:rPr>
        <w:t>R1-</w:t>
      </w:r>
      <w:r w:rsidR="001F0E8F" w:rsidRPr="00151D6D">
        <w:rPr>
          <w:rFonts w:ascii="Arial" w:eastAsiaTheme="minorEastAsia" w:hAnsi="Arial"/>
          <w:b/>
          <w:noProof w:val="0"/>
          <w:lang w:eastAsia="ja-JP"/>
        </w:rPr>
        <w:t>17</w:t>
      </w:r>
      <w:r w:rsidR="0045633D" w:rsidRPr="00151D6D">
        <w:rPr>
          <w:rFonts w:ascii="Arial" w:eastAsiaTheme="minorEastAsia" w:hAnsi="Arial" w:hint="eastAsia"/>
          <w:b/>
          <w:noProof w:val="0"/>
          <w:lang w:eastAsia="ja-JP"/>
        </w:rPr>
        <w:t>1</w:t>
      </w:r>
      <w:r>
        <w:rPr>
          <w:rFonts w:ascii="Arial" w:eastAsiaTheme="minorEastAsia" w:hAnsi="Arial" w:hint="eastAsia"/>
          <w:b/>
          <w:noProof w:val="0"/>
          <w:lang w:eastAsia="ja-JP"/>
        </w:rPr>
        <w:t>6084</w:t>
      </w:r>
    </w:p>
    <w:p w14:paraId="64440E80" w14:textId="29FD45A4" w:rsidR="000A2FF0" w:rsidRPr="00151D6D" w:rsidRDefault="00021C57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021C57">
        <w:rPr>
          <w:rFonts w:ascii="Arial" w:eastAsia="ＭＳ 明朝" w:hAnsi="Arial" w:cs="Arial"/>
          <w:b/>
          <w:bCs/>
          <w:lang w:eastAsia="ja-JP"/>
        </w:rPr>
        <w:t>Nagoya, Japan, 18th – 21st, September 2017</w:t>
      </w:r>
    </w:p>
    <w:p w14:paraId="21ED2649" w14:textId="77777777" w:rsidR="0041628A" w:rsidRPr="00151D6D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151D6D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151D6D">
        <w:rPr>
          <w:rFonts w:eastAsia="ＭＳ ゴシック"/>
          <w:noProof w:val="0"/>
          <w:sz w:val="24"/>
          <w:szCs w:val="22"/>
        </w:rPr>
        <w:t>Source:</w:t>
      </w:r>
      <w:r w:rsidRPr="00151D6D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151D6D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4794AB9" w:rsidR="0041628A" w:rsidRPr="00151D6D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151D6D">
        <w:rPr>
          <w:rFonts w:eastAsia="ＭＳ ゴシック" w:hint="eastAsia"/>
          <w:noProof w:val="0"/>
          <w:sz w:val="24"/>
          <w:szCs w:val="22"/>
        </w:rPr>
        <w:t>Title</w:t>
      </w:r>
      <w:r w:rsidRPr="00151D6D">
        <w:rPr>
          <w:rFonts w:eastAsia="ＭＳ ゴシック"/>
          <w:noProof w:val="0"/>
          <w:sz w:val="24"/>
          <w:szCs w:val="22"/>
        </w:rPr>
        <w:t>:</w:t>
      </w:r>
      <w:r w:rsidRPr="00151D6D">
        <w:rPr>
          <w:rFonts w:eastAsia="ＭＳ ゴシック"/>
          <w:noProof w:val="0"/>
          <w:sz w:val="24"/>
          <w:szCs w:val="22"/>
        </w:rPr>
        <w:tab/>
      </w:r>
      <w:r w:rsidR="008561F6">
        <w:rPr>
          <w:rFonts w:eastAsia="ＭＳ ゴシック" w:hint="eastAsia"/>
          <w:noProof w:val="0"/>
          <w:sz w:val="24"/>
          <w:szCs w:val="22"/>
          <w:lang w:eastAsia="ja-JP"/>
        </w:rPr>
        <w:t>Framework for CSI Acquisition and Beam Management</w:t>
      </w:r>
    </w:p>
    <w:p w14:paraId="32D100CB" w14:textId="5CB09077" w:rsidR="0041628A" w:rsidRPr="00151D6D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151D6D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151D6D">
        <w:rPr>
          <w:rFonts w:eastAsia="ＭＳ ゴシック"/>
          <w:noProof w:val="0"/>
          <w:sz w:val="24"/>
          <w:szCs w:val="22"/>
        </w:rPr>
        <w:tab/>
      </w:r>
      <w:r w:rsidR="00021C57">
        <w:rPr>
          <w:rFonts w:eastAsia="ＭＳ ゴシック" w:hint="eastAsia"/>
          <w:noProof w:val="0"/>
          <w:sz w:val="24"/>
          <w:szCs w:val="22"/>
          <w:lang w:eastAsia="ja-JP"/>
        </w:rPr>
        <w:t>6.2.</w:t>
      </w:r>
      <w:r w:rsidR="004F67C0">
        <w:rPr>
          <w:rFonts w:eastAsia="ＭＳ ゴシック" w:hint="eastAsia"/>
          <w:noProof w:val="0"/>
          <w:sz w:val="24"/>
          <w:szCs w:val="22"/>
          <w:lang w:eastAsia="ja-JP"/>
        </w:rPr>
        <w:t>2.6</w:t>
      </w:r>
    </w:p>
    <w:p w14:paraId="171841D7" w14:textId="7D87EDAF" w:rsidR="0041628A" w:rsidRPr="00151D6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151D6D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151D6D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151D6D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151D6D" w:rsidRDefault="0041628A" w:rsidP="007542F6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Introducti</w:t>
      </w:r>
      <w:r w:rsidRPr="00151D6D">
        <w:rPr>
          <w:rFonts w:hint="eastAsia"/>
          <w:b/>
          <w:sz w:val="24"/>
          <w:szCs w:val="22"/>
        </w:rPr>
        <w:t>on</w:t>
      </w:r>
    </w:p>
    <w:p w14:paraId="141B35DD" w14:textId="41E34009" w:rsidR="00157BF7" w:rsidRPr="00151D6D" w:rsidRDefault="007E2433" w:rsidP="00C63AD9">
      <w:pPr>
        <w:spacing w:before="6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including CSI-RS design and CSI reporting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151D6D" w:rsidRPr="00151D6D" w14:paraId="71E81C85" w14:textId="77777777" w:rsidTr="00E07675">
        <w:tc>
          <w:tcPr>
            <w:tcW w:w="9810" w:type="dxa"/>
            <w:shd w:val="clear" w:color="auto" w:fill="auto"/>
          </w:tcPr>
          <w:p w14:paraId="10A09217" w14:textId="77777777" w:rsidR="008561F6" w:rsidRPr="00D65351" w:rsidRDefault="008561F6" w:rsidP="008561F6">
            <w:pPr>
              <w:rPr>
                <w:szCs w:val="20"/>
              </w:rPr>
            </w:pPr>
            <w:r w:rsidRPr="00D65351">
              <w:rPr>
                <w:szCs w:val="20"/>
                <w:highlight w:val="green"/>
              </w:rPr>
              <w:t>Agreements</w:t>
            </w:r>
            <w:r w:rsidRPr="00D65351">
              <w:rPr>
                <w:szCs w:val="20"/>
              </w:rPr>
              <w:t>:</w:t>
            </w:r>
          </w:p>
          <w:p w14:paraId="7B113F43" w14:textId="77777777" w:rsidR="008561F6" w:rsidRPr="00D65351" w:rsidRDefault="008561F6" w:rsidP="008561F6">
            <w:pPr>
              <w:numPr>
                <w:ilvl w:val="0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 xml:space="preserve">For aperiodic CSI-RS triggering offset X, X is fixed to zero. </w:t>
            </w:r>
          </w:p>
          <w:p w14:paraId="5FB4F568" w14:textId="77777777" w:rsidR="008561F6" w:rsidRPr="00D65351" w:rsidRDefault="008561F6" w:rsidP="008561F6">
            <w:pPr>
              <w:numPr>
                <w:ilvl w:val="0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For aperiodic CSI reporting on PUSCH, Y is indicated by DCI.</w:t>
            </w:r>
          </w:p>
          <w:p w14:paraId="3C379197" w14:textId="77777777" w:rsidR="008561F6" w:rsidRPr="00D65351" w:rsidRDefault="008561F6" w:rsidP="008561F6">
            <w:pPr>
              <w:numPr>
                <w:ilvl w:val="1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DCI to be used for indicating the timing for PUSCH is also used to indicate Y.</w:t>
            </w:r>
          </w:p>
          <w:p w14:paraId="3AD91C88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This applies to both UCI only and UCI+Data PUSCH</w:t>
            </w:r>
          </w:p>
          <w:p w14:paraId="36285C9B" w14:textId="77777777" w:rsidR="008561F6" w:rsidRPr="00D65351" w:rsidRDefault="008561F6" w:rsidP="008561F6">
            <w:pPr>
              <w:numPr>
                <w:ilvl w:val="1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The set of values is configured by higher layer</w:t>
            </w:r>
          </w:p>
          <w:p w14:paraId="45757FEC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The candidate set of values of Y is selected according to restricted conditions inferred from configuration of CSI related settings.</w:t>
            </w:r>
          </w:p>
          <w:p w14:paraId="47B963DD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The condition include at least;</w:t>
            </w:r>
          </w:p>
          <w:p w14:paraId="2E38FB0A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CSI parameter</w:t>
            </w:r>
          </w:p>
          <w:p w14:paraId="5B037BBC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Number of CSI-RS antenna ports if PMI is included</w:t>
            </w:r>
          </w:p>
          <w:p w14:paraId="2FAEB19E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CSI-RS location</w:t>
            </w:r>
          </w:p>
          <w:p w14:paraId="5BE0B777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Frequency granularity of CSI</w:t>
            </w:r>
          </w:p>
          <w:p w14:paraId="56EB2B7E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FFS: number of simultaneous CSI calculations</w:t>
            </w:r>
          </w:p>
          <w:p w14:paraId="16F063C2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FFS on mechanisms to relax CSI report timing according to number of simultaneous CSI calculations</w:t>
            </w:r>
          </w:p>
          <w:p w14:paraId="4843F3AD" w14:textId="209677E8" w:rsidR="00CF73C5" w:rsidRPr="008561F6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 xml:space="preserve">FFS different or same candidate Y value for the cases of UCI multiplexed with data and UCI only </w:t>
            </w:r>
          </w:p>
        </w:tc>
      </w:tr>
    </w:tbl>
    <w:p w14:paraId="3D1D2DF8" w14:textId="3639047A" w:rsidR="00C20B6F" w:rsidRPr="00151D6D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 details on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framework</w:t>
      </w:r>
      <w:r w:rsidR="00875399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AC37E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is a resubmission of R1-1713912.</w:t>
      </w:r>
      <w:bookmarkStart w:id="3" w:name="_GoBack"/>
      <w:bookmarkEnd w:id="3"/>
    </w:p>
    <w:p w14:paraId="326EC2F4" w14:textId="051E3846" w:rsidR="00745182" w:rsidRPr="00151D6D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151D6D">
        <w:rPr>
          <w:rFonts w:hint="eastAsia"/>
          <w:b/>
          <w:sz w:val="24"/>
          <w:szCs w:val="22"/>
          <w:lang w:val="en-US"/>
        </w:rPr>
        <w:t>Discussion</w:t>
      </w:r>
    </w:p>
    <w:p w14:paraId="3CDB4E7C" w14:textId="77777777" w:rsidR="00EE6FF1" w:rsidRPr="00151D6D" w:rsidRDefault="00EE6FF1" w:rsidP="00EE6FF1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Maximum values for CSI framework</w:t>
      </w:r>
    </w:p>
    <w:p w14:paraId="7336CFBF" w14:textId="0AA373D8" w:rsidR="001F79CB" w:rsidRPr="00151D6D" w:rsidRDefault="00EE6FF1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 shows possible </w:t>
      </w:r>
      <w:r w:rsidR="00772BF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procedures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determination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higher frequency bands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 performed during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initial access,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management and CSI acquisition.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initial access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agenda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agreed that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he maximum number of SS-blocks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(SSBs) 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within SS burst set for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frequency above 6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GHz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64.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reduce UE complexity, we need to reduce the number of beams that is measured for beam management.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example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1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eight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beams are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selected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beam management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is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determined based on SSB. And then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acquisition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performed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based on one selected 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from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 management. Width of the beams for SSB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beam management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(SSBs or CSI-RSs)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CSI acquisition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(CSI-RS)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same in this example.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 </w:t>
      </w:r>
      <w:proofErr w:type="gramStart"/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another</w:t>
      </w:r>
      <w:proofErr w:type="gramEnd"/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example, i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example 2, we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assume less number of SSB beams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broad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er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width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considering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SSB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overhead. For beam management, we can apply narrower beams to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achieve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higher resolution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control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compared to L3 based beam control.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Figs. 2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show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possible parameter values </w:t>
      </w:r>
      <w:r w:rsidR="001F7F8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determines whole picture of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 framework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perform efficient beam management without frequent RRC re-configuration, we need to have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least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eight (=64/8) CSI-RS resource sets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 presented in the top two figures in Figs. 2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 value can be larger when we allow overlap of CSI-RS resource among 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CSI-RS resource sets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21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46520DB0" w14:textId="4E91A3A0"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14:paraId="443F1022" w14:textId="312D55B9"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</w:t>
      </w:r>
      <w:r w:rsidR="004D1E3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not be smaller than 8, e.g., 21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14:paraId="45A0E817" w14:textId="77777777" w:rsidR="00FF1F2C" w:rsidRPr="00151D6D" w:rsidRDefault="00FF1F2C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02E8F15A" w14:textId="77777777" w:rsidR="001F79CB" w:rsidRPr="00151D6D" w:rsidRDefault="001F79CB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3D7FC809" w14:textId="19C270C3" w:rsidR="001F79CB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1050251D" wp14:editId="040BEA4B">
            <wp:extent cx="6332220" cy="3101365"/>
            <wp:effectExtent l="0" t="0" r="0" b="3810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1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02632" w14:textId="1C1FF3D3" w:rsidR="00EE6FF1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rocedures for beam </w:t>
      </w:r>
      <w:r w:rsidR="00B80D37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determination</w:t>
      </w:r>
    </w:p>
    <w:p w14:paraId="097F41D5" w14:textId="718FC64A" w:rsidR="00EE6FF1" w:rsidRPr="00151D6D" w:rsidRDefault="00B80D37" w:rsidP="00151D6D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I: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Example configuration of beam management and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acquisition</w:t>
      </w:r>
    </w:p>
    <w:p w14:paraId="0E5D6ED3" w14:textId="5402BE8D" w:rsidR="00B80D37" w:rsidRPr="00151D6D" w:rsidRDefault="00B80D37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3E7C44F4" wp14:editId="6DCCA7F0">
            <wp:extent cx="5961543" cy="3341282"/>
            <wp:effectExtent l="0" t="0" r="1270" b="0"/>
            <wp:docPr id="782" name="Picture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176" cy="334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AB04C" w14:textId="3CFF690E" w:rsidR="0003764A" w:rsidRPr="00151D6D" w:rsidRDefault="004D1E3D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lastRenderedPageBreak/>
        <w:drawing>
          <wp:inline distT="0" distB="0" distL="0" distR="0" wp14:anchorId="0B0A6B88" wp14:editId="1B4F8668">
            <wp:extent cx="4770783" cy="2590989"/>
            <wp:effectExtent l="0" t="0" r="0" b="0"/>
            <wp:docPr id="785" name="Picture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031" cy="259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CFA33" w14:textId="61209897" w:rsidR="00B80D37" w:rsidRPr="00151D6D" w:rsidRDefault="0003764A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2: The number of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K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S</w:t>
      </w:r>
    </w:p>
    <w:p w14:paraId="66C76305" w14:textId="77777777" w:rsidR="00B80D37" w:rsidRPr="00151D6D" w:rsidRDefault="00B80D37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46DDCF12" w14:textId="09F396D4" w:rsidR="00FE627D" w:rsidRPr="00151D6D" w:rsidRDefault="00FE627D" w:rsidP="00FE627D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Triggering </w:t>
      </w:r>
      <w:r w:rsidR="008E19E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mechanism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of </w:t>
      </w:r>
      <w:r w:rsidR="000617C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semi-persistent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CSI-RS and CSI reporting </w:t>
      </w:r>
    </w:p>
    <w:p w14:paraId="028CEFA5" w14:textId="5D0EA367" w:rsidR="00742D9A" w:rsidRPr="00151D6D" w:rsidRDefault="00FE627D" w:rsidP="000617C5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there were discussions on combinations of CSI-RS transmission and CSI reporting schemes. We should strive for simple and common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triggering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mechanism for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combinations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of time domain behaviors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much as possible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We should also consider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reducing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DCI, since the number of DCI bit can</w:t>
      </w:r>
      <w:r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be dramatically different for NR compared to LTE-A.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NR, a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periodic CSI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 and CSI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is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supported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obtain fine CSI for PDSCH scheduling.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agreed that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triggered with DCI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order to </w:t>
      </w:r>
      <w:r w:rsidR="00C63AD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acquire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 within coherence time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CSI-RS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triggered with DCI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common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to reporting trigger. </w:t>
      </w:r>
    </w:p>
    <w:p w14:paraId="23083619" w14:textId="0F67AD73" w:rsidR="000617C5" w:rsidRPr="00151D6D" w:rsidRDefault="00CD5645" w:rsidP="00742D9A">
      <w:pPr>
        <w:spacing w:before="120" w:after="60"/>
        <w:ind w:firstLine="432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Here, w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 need to consider about triggering mechanism for semi-persistent CSI-RS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CSI reporting 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well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There is tradeoff between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triggering options, i.e., DCI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and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MAC CE.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MAC CE is advantageous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reducing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DCI overhead and signaling reliability, i.e., possible error propagation for DCI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9418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I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addition, MAC CE based scheme can have higher operational flexibility, since payload for MAC CE is larger than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for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DCI.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DCI is advantageous in terms of control delay.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in terms of the use cases, semi-persistent CSI acquisition can be used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similar functionality as that for periodic CSI acquisition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by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reducing overhead of CSI-RS and CSI reporting. In addition,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also suitable for CSI acquisition using CSI-RS resource set switching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(resource pool switching) as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 resource set can be changed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depending on UE movement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generally requires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tracking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mid-to-long-term channel characteristics. Considering those operations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(with example parameter values identified in previous subsection)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another choice of </w:t>
      </w:r>
      <w:r w:rsidR="00D6665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 acquisition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is </w:t>
      </w:r>
      <w:r w:rsidR="005F3978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preferable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that semi-persistent CSI acquisition is triggered with MAC CE.</w:t>
      </w:r>
    </w:p>
    <w:p w14:paraId="1D156E11" w14:textId="5D130933" w:rsidR="00A11408" w:rsidRPr="00151D6D" w:rsidRDefault="006F28EF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4CA420F3" wp14:editId="6D76CF20">
            <wp:extent cx="6332220" cy="1751346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C3C78" w14:textId="04307AE6" w:rsidR="00A11408" w:rsidRPr="00151D6D" w:rsidRDefault="00A11408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Switching of CSI-RS resource set </w:t>
      </w:r>
    </w:p>
    <w:p w14:paraId="519AAF52" w14:textId="77777777" w:rsidR="004D1E3D" w:rsidRPr="00151D6D" w:rsidRDefault="004D1E3D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131082C9" w14:textId="1C4F4252" w:rsidR="007008CF" w:rsidRPr="00151D6D" w:rsidRDefault="007008CF" w:rsidP="007008CF">
      <w:pPr>
        <w:spacing w:before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CSI-RS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C7BA7B6" w14:textId="26CD04EF" w:rsidR="007008CF" w:rsidRPr="00151D6D" w:rsidRDefault="007008CF" w:rsidP="007008CF">
      <w:pPr>
        <w:spacing w:before="6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CSI-RS resource sets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are switched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7B762359" w14:textId="022D6641" w:rsidR="007008CF" w:rsidRPr="00151D6D" w:rsidRDefault="007008CF" w:rsidP="007008CF">
      <w:pPr>
        <w:spacing w:before="6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 reporting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6376DAE1" w14:textId="0D39C378" w:rsidR="007008CF" w:rsidRPr="00151D6D" w:rsidRDefault="007008CF" w:rsidP="00CB3F01">
      <w:pPr>
        <w:spacing w:before="120" w:after="60"/>
        <w:ind w:firstLine="288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If the delay of MAC CE is still a concern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 method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considered as discussed in the 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 [2]. In this method, the DCI for CSI reporting trigger can be also used to activate semi-persistent CSI-RS without introducing additional MAC CE/DCI bits. This method is applicable for the combination of semi-persistent CSI-RS and aperiodic CSI reporting.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Finally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might be an argument that activation of semi-persistent CSI-RS with two-steps, i.e., RRC + MAC CE, requires unnecessary delay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(a). In this context, it may be beneficial that RRC configuration include default setup (activated/deactivated) for semi-persistent CSI-RS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(b).</w:t>
      </w:r>
      <w:r w:rsidR="006F28E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Same functionality can be also introduced for semi-persistent CSI reporting.</w:t>
      </w:r>
    </w:p>
    <w:p w14:paraId="6A69B4CA" w14:textId="6FE6D4DF" w:rsidR="00FE627D" w:rsidRPr="00151D6D" w:rsidRDefault="00FF4395" w:rsidP="00FE627D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lang w:eastAsia="ja-JP"/>
        </w:rPr>
        <w:drawing>
          <wp:inline distT="0" distB="0" distL="0" distR="0" wp14:anchorId="4B87D203" wp14:editId="6A40CCF7">
            <wp:extent cx="4580630" cy="13980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15" cy="1399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21330" w14:textId="152793EB" w:rsidR="00A51DB6" w:rsidRPr="00151D6D" w:rsidRDefault="00FE627D" w:rsidP="006F28EF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</w:t>
      </w:r>
      <w:r w:rsidR="00FF439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of semi-persistent CSI-RS and aperiodic CSI reporting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 reduced delay</w:t>
      </w:r>
    </w:p>
    <w:p w14:paraId="5304190A" w14:textId="07B1F749" w:rsidR="00FF4395" w:rsidRPr="00151D6D" w:rsidRDefault="00FF4395" w:rsidP="00830F9A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6CA80495" w14:textId="5DC4C95B" w:rsidR="00FF4395" w:rsidRPr="00151D6D" w:rsidRDefault="00BF2FBD" w:rsidP="00FF4395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5F7FEDBF" wp14:editId="629BBBC4">
            <wp:extent cx="4098225" cy="238153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38" cy="238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5FF2" w14:textId="0B7F26D9" w:rsidR="00BF2FBD" w:rsidRPr="00151D6D" w:rsidRDefault="00BF2FBD" w:rsidP="00BF2FBD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 RRC + MAC CE                               (b) RRC with </w:t>
      </w: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default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setup</w:t>
      </w:r>
    </w:p>
    <w:p w14:paraId="74290D67" w14:textId="1A5D92D3" w:rsidR="00C63AD9" w:rsidRPr="00151D6D" w:rsidRDefault="00FF4395" w:rsidP="006F28E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F2FB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Initial activation of semi-persistent CSI-RS transmission</w:t>
      </w:r>
    </w:p>
    <w:p w14:paraId="7FCCF03B" w14:textId="4559C6FF" w:rsidR="00C63AD9" w:rsidRPr="00151D6D" w:rsidRDefault="00C63AD9" w:rsidP="00C63AD9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Finally, Table I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summarizes discussion above.</w:t>
      </w:r>
    </w:p>
    <w:p w14:paraId="2E77EFFE" w14:textId="12D66127" w:rsidR="008E19E5" w:rsidRPr="00151D6D" w:rsidRDefault="008E19E5" w:rsidP="008E19E5">
      <w:pPr>
        <w:spacing w:before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Table I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Proposed summary for t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mechanism on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 transmission and CSI reporting</w:t>
      </w:r>
    </w:p>
    <w:p w14:paraId="30D470BC" w14:textId="320E8CD0" w:rsidR="008E19E5" w:rsidRPr="00151D6D" w:rsidRDefault="00D66658" w:rsidP="00955E88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2960441A" wp14:editId="3D1426BD">
            <wp:extent cx="6332220" cy="140599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0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81244" w14:textId="15F7F7F1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4CBB5E1" w14:textId="576B1CBA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14:paraId="10971569" w14:textId="21FCDDF8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8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14:paraId="3F636B14" w14:textId="5E38B141" w:rsidR="00CC750F" w:rsidRPr="00151D6D" w:rsidRDefault="00CC750F" w:rsidP="00CC750F">
      <w:pPr>
        <w:spacing w:before="24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 DM-RS based CSI acquisition</w:t>
      </w:r>
    </w:p>
    <w:p w14:paraId="640FB8A1" w14:textId="7B8B1A9D" w:rsidR="00DD209E" w:rsidRPr="00151D6D" w:rsidRDefault="00E25986" w:rsidP="00DD209E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previous meeting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we have agreed that CSI-RS is configured in resource setting as a channel measurement resource. We believe that CSI-RS is not an only option for CSI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acquisition but DM-RS is also suitable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additionally used for CSI acquisition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shows possible mechanisms for DM-RS based CSI acquisition.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this example, blue REs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green REs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are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allocated as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DM-RS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own UE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for co-scheduled UE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(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MU-MIMO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)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In this case,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 based CSI acquisition becomes effective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since influence of beamforming can be accurately </w:t>
      </w:r>
      <w:r w:rsidR="00DD209E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accommodated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when deriving CSI. In particular, it is very efficient that UE can measure MU-CSI with green REs, which usually requires large overhead on downlink RS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 NZP CSI-RS,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feedback.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there was an argument that DM-RS is not multiplexed in wideband and not enough to have accurate CSI. However CSI can derived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 high accuracy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thanks to denser RE mapping compared to CSI-RS. 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Furthermore, if DM-RS based CSI acquisition is triggered by DL grant, CSI can be f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ed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back </w:t>
      </w:r>
      <w:r w:rsidR="003364D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together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HARQ.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presented some simulation results on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DM-RS-based CSI acquisition in our companion contribution [3].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0BAF9137" w14:textId="2786318E" w:rsidR="00E25986" w:rsidRPr="00151D6D" w:rsidRDefault="00EE6FF1" w:rsidP="00E25986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lang w:eastAsia="ja-JP"/>
        </w:rPr>
        <w:drawing>
          <wp:inline distT="0" distB="0" distL="0" distR="0" wp14:anchorId="46780230" wp14:editId="7A860AF2">
            <wp:extent cx="6332220" cy="16636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6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0A7A7" w14:textId="762EC48C" w:rsidR="00E25986" w:rsidRPr="00151D6D" w:rsidRDefault="00CB3F01" w:rsidP="00DD209E">
      <w:pPr>
        <w:spacing w:before="120"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Figure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: CSI acquisition based using DM-RS</w:t>
      </w:r>
    </w:p>
    <w:p w14:paraId="16F0D653" w14:textId="28CB5228" w:rsidR="00457D5C" w:rsidRPr="00151D6D" w:rsidRDefault="00457D5C" w:rsidP="00457D5C">
      <w:pPr>
        <w:spacing w:before="120" w:after="12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9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can be configured in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the r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20FCF22" w:rsidR="0041628A" w:rsidRPr="000D496B" w:rsidRDefault="0041628A" w:rsidP="000D496B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0D496B">
        <w:rPr>
          <w:b/>
          <w:sz w:val="24"/>
          <w:szCs w:val="22"/>
          <w:lang w:val="en-US"/>
        </w:rPr>
        <w:t>Summary</w:t>
      </w:r>
    </w:p>
    <w:p w14:paraId="21D1428C" w14:textId="5AA56AEE" w:rsidR="00C44F8A" w:rsidRPr="00151D6D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FD6314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 for downlink beam management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2800A6B5" w14:textId="77777777"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14:paraId="3C084293" w14:textId="77777777"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8, e.g., 21. </w:t>
      </w:r>
    </w:p>
    <w:p w14:paraId="07F97094" w14:textId="1B2A448C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is activated/deactivated with MAC CE.</w:t>
      </w:r>
    </w:p>
    <w:p w14:paraId="07608B7A" w14:textId="3ACC8C12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CSI-RS resource sets are switched with MAC CE.</w:t>
      </w:r>
    </w:p>
    <w:p w14:paraId="1DD37328" w14:textId="5E573BBD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is activated/deactivated with MAC CE.</w:t>
      </w:r>
    </w:p>
    <w:p w14:paraId="4BCDD39B" w14:textId="172FE691"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the 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23BCB69" w14:textId="3FCDA4C5"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14:paraId="56B157F8" w14:textId="090AFB21" w:rsidR="00CB3F01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8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14:paraId="38EF4DFC" w14:textId="3A88F87D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9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can be configured in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resource.</w:t>
      </w:r>
    </w:p>
    <w:p w14:paraId="5FC6ECD0" w14:textId="12A84873" w:rsidR="0041628A" w:rsidRPr="00151D6D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Reference</w:t>
      </w:r>
      <w:r w:rsidRPr="00151D6D">
        <w:rPr>
          <w:rFonts w:hint="eastAsia"/>
          <w:b/>
          <w:sz w:val="24"/>
          <w:szCs w:val="22"/>
        </w:rPr>
        <w:t>s</w:t>
      </w:r>
    </w:p>
    <w:p w14:paraId="2BAC4901" w14:textId="1A2ED907" w:rsidR="00F47D2C" w:rsidRPr="00151D6D" w:rsidRDefault="008561F6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3C6F0E">
        <w:rPr>
          <w:rFonts w:eastAsiaTheme="minorEastAsia"/>
          <w:noProof w:val="0"/>
          <w:sz w:val="22"/>
          <w:szCs w:val="22"/>
          <w:lang w:eastAsia="ja-JP"/>
        </w:rPr>
        <w:t xml:space="preserve">3GPP, “Draft Report of 3GPP TSG RAN WG1 #AH_NR2 v0.1.0,” </w:t>
      </w:r>
      <w:r w:rsidRPr="003C6F0E">
        <w:rPr>
          <w:rFonts w:eastAsiaTheme="minorEastAsia" w:hint="eastAsia"/>
          <w:noProof w:val="0"/>
          <w:sz w:val="22"/>
          <w:szCs w:val="22"/>
          <w:lang w:eastAsia="ja-JP"/>
        </w:rPr>
        <w:t>Aug</w:t>
      </w:r>
      <w:r w:rsidRPr="003C6F0E">
        <w:rPr>
          <w:rFonts w:eastAsiaTheme="minorEastAsia"/>
          <w:noProof w:val="0"/>
          <w:sz w:val="22"/>
          <w:szCs w:val="22"/>
          <w:lang w:eastAsia="ja-JP"/>
        </w:rPr>
        <w:t>. 2017.</w:t>
      </w:r>
    </w:p>
    <w:p w14:paraId="538925C8" w14:textId="656BCDDD" w:rsidR="007008CF" w:rsidRPr="00151D6D" w:rsidRDefault="007008CF" w:rsidP="007008C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R1-1706505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 NTT DOCOMO,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 xml:space="preserve"> “WF on Triggering Mechanism for CSI Reporting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Apr. 2017.</w:t>
      </w:r>
    </w:p>
    <w:p w14:paraId="1AF9564E" w14:textId="787E6378" w:rsidR="00DD209E" w:rsidRPr="00151D6D" w:rsidRDefault="00093F7F" w:rsidP="00846BB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3GPP, R1-17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11078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, NTT DOCOMO,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On CSI measurement for NR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June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2017.</w:t>
      </w:r>
    </w:p>
    <w:p w14:paraId="137DA861" w14:textId="77777777" w:rsidR="00CB3F01" w:rsidRPr="00151D6D" w:rsidRDefault="00CB3F01" w:rsidP="00CB3F01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CB3F01" w:rsidRPr="00151D6D">
      <w:footerReference w:type="default" r:id="rId1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2AE89" w14:textId="77777777" w:rsidR="00FA1ECF" w:rsidRDefault="00FA1ECF">
      <w:r>
        <w:separator/>
      </w:r>
    </w:p>
  </w:endnote>
  <w:endnote w:type="continuationSeparator" w:id="0">
    <w:p w14:paraId="2205F13E" w14:textId="77777777" w:rsidR="00FA1ECF" w:rsidRDefault="00FA1ECF">
      <w:r>
        <w:continuationSeparator/>
      </w:r>
    </w:p>
  </w:endnote>
  <w:endnote w:type="continuationNotice" w:id="1">
    <w:p w14:paraId="208B9732" w14:textId="77777777" w:rsidR="00FA1ECF" w:rsidRDefault="00FA1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37E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37E5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3F192" w14:textId="77777777" w:rsidR="00FA1ECF" w:rsidRDefault="00FA1ECF">
      <w:r>
        <w:separator/>
      </w:r>
    </w:p>
  </w:footnote>
  <w:footnote w:type="continuationSeparator" w:id="0">
    <w:p w14:paraId="51B8DA0B" w14:textId="77777777" w:rsidR="00FA1ECF" w:rsidRDefault="00FA1ECF">
      <w:r>
        <w:continuationSeparator/>
      </w:r>
    </w:p>
  </w:footnote>
  <w:footnote w:type="continuationNotice" w:id="1">
    <w:p w14:paraId="60CD3FFD" w14:textId="77777777" w:rsidR="00FA1ECF" w:rsidRDefault="00FA1E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4520451"/>
    <w:multiLevelType w:val="hybridMultilevel"/>
    <w:tmpl w:val="AF525362"/>
    <w:lvl w:ilvl="0" w:tplc="2C5C1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A971C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CBB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CA6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E6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89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67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4E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2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7100CBA"/>
    <w:multiLevelType w:val="hybridMultilevel"/>
    <w:tmpl w:val="F1BA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2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66976D8"/>
    <w:multiLevelType w:val="hybridMultilevel"/>
    <w:tmpl w:val="2E6088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8"/>
  </w:num>
  <w:num w:numId="3">
    <w:abstractNumId w:val="35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32"/>
  </w:num>
  <w:num w:numId="8">
    <w:abstractNumId w:val="4"/>
  </w:num>
  <w:num w:numId="9">
    <w:abstractNumId w:val="1"/>
  </w:num>
  <w:num w:numId="10">
    <w:abstractNumId w:val="35"/>
  </w:num>
  <w:num w:numId="11">
    <w:abstractNumId w:val="10"/>
  </w:num>
  <w:num w:numId="12">
    <w:abstractNumId w:val="35"/>
  </w:num>
  <w:num w:numId="13">
    <w:abstractNumId w:val="19"/>
  </w:num>
  <w:num w:numId="14">
    <w:abstractNumId w:val="17"/>
  </w:num>
  <w:num w:numId="15">
    <w:abstractNumId w:val="23"/>
  </w:num>
  <w:num w:numId="16">
    <w:abstractNumId w:val="24"/>
  </w:num>
  <w:num w:numId="17">
    <w:abstractNumId w:val="15"/>
  </w:num>
  <w:num w:numId="18">
    <w:abstractNumId w:val="33"/>
  </w:num>
  <w:num w:numId="19">
    <w:abstractNumId w:val="16"/>
  </w:num>
  <w:num w:numId="20">
    <w:abstractNumId w:val="5"/>
  </w:num>
  <w:num w:numId="21">
    <w:abstractNumId w:val="25"/>
  </w:num>
  <w:num w:numId="22">
    <w:abstractNumId w:val="34"/>
  </w:num>
  <w:num w:numId="23">
    <w:abstractNumId w:val="36"/>
  </w:num>
  <w:num w:numId="24">
    <w:abstractNumId w:val="6"/>
  </w:num>
  <w:num w:numId="25">
    <w:abstractNumId w:val="2"/>
  </w:num>
  <w:num w:numId="26">
    <w:abstractNumId w:val="3"/>
  </w:num>
  <w:num w:numId="27">
    <w:abstractNumId w:val="37"/>
  </w:num>
  <w:num w:numId="28">
    <w:abstractNumId w:val="18"/>
  </w:num>
  <w:num w:numId="29">
    <w:abstractNumId w:val="27"/>
  </w:num>
  <w:num w:numId="30">
    <w:abstractNumId w:val="30"/>
  </w:num>
  <w:num w:numId="31">
    <w:abstractNumId w:val="22"/>
  </w:num>
  <w:num w:numId="32">
    <w:abstractNumId w:val="12"/>
  </w:num>
  <w:num w:numId="33">
    <w:abstractNumId w:val="31"/>
  </w:num>
  <w:num w:numId="34">
    <w:abstractNumId w:val="29"/>
  </w:num>
  <w:num w:numId="35">
    <w:abstractNumId w:val="11"/>
  </w:num>
  <w:num w:numId="36">
    <w:abstractNumId w:val="21"/>
  </w:num>
  <w:num w:numId="37">
    <w:abstractNumId w:val="40"/>
  </w:num>
  <w:num w:numId="38">
    <w:abstractNumId w:val="38"/>
  </w:num>
  <w:num w:numId="39">
    <w:abstractNumId w:val="20"/>
  </w:num>
  <w:num w:numId="40">
    <w:abstractNumId w:val="14"/>
  </w:num>
  <w:num w:numId="41">
    <w:abstractNumId w:val="8"/>
  </w:num>
  <w:num w:numId="42">
    <w:abstractNumId w:val="26"/>
  </w:num>
  <w:num w:numId="43">
    <w:abstractNumId w:val="35"/>
  </w:num>
  <w:num w:numId="4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1C57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3764A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2BCD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496B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0E7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1D6D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1431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1F79CB"/>
    <w:rsid w:val="001F7F89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67C6"/>
    <w:rsid w:val="00227C4E"/>
    <w:rsid w:val="002316CA"/>
    <w:rsid w:val="00234C84"/>
    <w:rsid w:val="00234FD8"/>
    <w:rsid w:val="00236A22"/>
    <w:rsid w:val="00236D95"/>
    <w:rsid w:val="0023702E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026A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633D"/>
    <w:rsid w:val="00457D5C"/>
    <w:rsid w:val="00460401"/>
    <w:rsid w:val="004606C8"/>
    <w:rsid w:val="00461386"/>
    <w:rsid w:val="004613D8"/>
    <w:rsid w:val="00462546"/>
    <w:rsid w:val="004660EC"/>
    <w:rsid w:val="00471667"/>
    <w:rsid w:val="00472449"/>
    <w:rsid w:val="0047292A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1E3D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7C0"/>
    <w:rsid w:val="004F6811"/>
    <w:rsid w:val="004F7647"/>
    <w:rsid w:val="005008C9"/>
    <w:rsid w:val="00500998"/>
    <w:rsid w:val="00501517"/>
    <w:rsid w:val="00502269"/>
    <w:rsid w:val="005022D4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03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4D8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26B1C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2BF9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A99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561F6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639E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1F44"/>
    <w:rsid w:val="009F2D15"/>
    <w:rsid w:val="009F2E17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7E5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0D3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2DAF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655E"/>
    <w:rsid w:val="00EE6835"/>
    <w:rsid w:val="00EE6DE1"/>
    <w:rsid w:val="00EE6FF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ECF"/>
    <w:rsid w:val="00FA31A4"/>
    <w:rsid w:val="00FA5395"/>
    <w:rsid w:val="00FB00D0"/>
    <w:rsid w:val="00FB090F"/>
    <w:rsid w:val="00FB2508"/>
    <w:rsid w:val="00FB28EE"/>
    <w:rsid w:val="00FB2F51"/>
    <w:rsid w:val="00FB5C38"/>
    <w:rsid w:val="00FB7F2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627D"/>
    <w:rsid w:val="00FE7EBA"/>
    <w:rsid w:val="00FF18B1"/>
    <w:rsid w:val="00FF1F2C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ColorfulList-Accent1Char">
    <w:name w:val="Colorful List - Accent 1 Char"/>
    <w:link w:val="ColorfulList-Accent1"/>
    <w:uiPriority w:val="34"/>
    <w:rsid w:val="008561F6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8561F6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ColorfulList-Accent1Char">
    <w:name w:val="Colorful List - Accent 1 Char"/>
    <w:link w:val="ColorfulList-Accent1"/>
    <w:uiPriority w:val="34"/>
    <w:rsid w:val="008561F6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8561F6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8A9BA-2B6E-4B3F-920D-8F902988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2170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29</cp:revision>
  <cp:lastPrinted>2017-01-06T21:27:00Z</cp:lastPrinted>
  <dcterms:created xsi:type="dcterms:W3CDTF">2017-01-09T00:07:00Z</dcterms:created>
  <dcterms:modified xsi:type="dcterms:W3CDTF">2017-09-08T23:21:00Z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